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BCE" w:rsidRPr="00D8505B" w:rsidRDefault="00A90BCE" w:rsidP="00A90BC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bookmarkStart w:id="0" w:name="_GoBack"/>
      <w:bookmarkEnd w:id="0"/>
      <w:r w:rsidRPr="00D8505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Per fare alcuni esempi si può citare a Posillipo, villa Pappone (1912) che aderisce al meglio ai dettami del nuovo gusto; a Chiaia, via del Parco Margherita è la strada floreale per antonomasia; al Vomero meritano un cenno le ville Marotta (1912), Loreley (1912), De Cristoforo (1914) e la palazzina Russo Ermolli (1918). Non mancarono negozi alla moda, ma anche farmacie, panetterie e pasticcerie, un po’ ovunque. </w:t>
      </w:r>
    </w:p>
    <w:p w:rsidR="00A90BCE" w:rsidRPr="00D8505B" w:rsidRDefault="00A90BCE" w:rsidP="00A90BC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D8505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Nel 1898 la Banca Commerciale Italiana aveva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preso sede a</w:t>
      </w:r>
      <w:r w:rsidRPr="00D8505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Palazzo Zevallos Stigliano e finanzierà l’elettrificazione della città. Il restauro negli anni Venti del Novecento su progetto di Luigi Platania trasformerà il cortile nell’odierno salone coperto da vetri policromi con decorazioni e balconate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L</w:t>
      </w:r>
      <w:r w:rsidRPr="00D8505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iberty. </w:t>
      </w:r>
    </w:p>
    <w:p w:rsidR="00A90BCE" w:rsidRPr="00D8505B" w:rsidRDefault="00A90BCE" w:rsidP="00A90BC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D8505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Napoli matura un processo di modernizzazione che alimenta un rinnovato dialogo tra intellettuali, giornalisti, scrittori e politici.  L’istituzione della ‘conferenza’ è una novità per la nuova borghesia della città, impegnata a divulgare i valori della cultura, delle scienze, delle arti in circoli, teatri, caffè, librerie e case editrici. </w:t>
      </w:r>
    </w:p>
    <w:p w:rsidR="00A90BCE" w:rsidRPr="00D8505B" w:rsidRDefault="00A90BCE" w:rsidP="00A90BC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D8505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Nel mondo del giornalismo, spiccano Edoardo Scarfoglio e Matilde Serao alla redazione de “Il Mattino”, che Carducci definì il giornale “meglio scritto d’Italia”, negli stessi anni in cui Benedetto Croce e Salvatore Di Giacomo danno vita a “Napoli Nobilissima” (1892), rivista fondata su un modello antesignano di riflessione sulla salvaguardia dei monumenti, oltre che di rigore filologico per la storia e la topografia del territorio. </w:t>
      </w:r>
    </w:p>
    <w:p w:rsidR="00A90BCE" w:rsidRPr="00D8505B" w:rsidRDefault="00A90BCE" w:rsidP="00A90BC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D8505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Tra la fine degli anni Ottanta e i primi del Novecento, i luoghi di svago e di vita associativa si trovano tra la Galleria Umberto I e il Circolo Artistico che, dopo qualche anno dalla fondazione (1888), si insedia a pochi passi dal Caffè Gambrinus, per dare voce ai numerosi poeti, artisti e musicisti della città. </w:t>
      </w:r>
    </w:p>
    <w:p w:rsidR="00A90BCE" w:rsidRPr="00D8505B" w:rsidRDefault="00A90BCE" w:rsidP="00A90BC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D8505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Napoli come Parigi è una capitale mondana con i suoi </w:t>
      </w:r>
      <w:r w:rsidRPr="00D850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de-DE"/>
        </w:rPr>
        <w:t>café chantant</w:t>
      </w:r>
      <w:r w:rsidRPr="00D8505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: al Salone Margherita si esibiscono numerose sciantose, da Armand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’</w:t>
      </w:r>
      <w:r w:rsidRPr="00D8505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Ary (‘A frangesa) alla bella Lina Cavalieri, da Maria Campi, che inventò ‘la mossa’, alla canzonettista Elvira Donnarumma.  La diffusione della canzone napoletana esplode in tutto il mondo (</w:t>
      </w:r>
      <w:r w:rsidRPr="00D850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de-DE"/>
        </w:rPr>
        <w:t>Funiculì Funiculà</w:t>
      </w:r>
      <w:r w:rsidRPr="00D8505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è incisa a New York nel 1899), si apre stabilmente il primo cinema in Italia, la Sala Recanati, e nel 1906 in città si contano ben 27 sale cinematografiche. Come la canzone, il cinema è un aspetto della realtà produttiva di Napoli molto importante. Con i produttori cinematografici Roberto Troncone e Gustavo Lombardo, esordiscono le prime dive dell’epopea del ‘muto’, Francesca Bertini (</w:t>
      </w:r>
      <w:r w:rsidRPr="009E164A"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  <w:t>Assunta Spina)</w:t>
      </w:r>
      <w:r w:rsidRPr="00D8505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e Leda Gys.</w:t>
      </w:r>
    </w:p>
    <w:p w:rsidR="00A90BCE" w:rsidRPr="00D8505B" w:rsidRDefault="00A90BCE" w:rsidP="00A90BC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D8505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Il catalogo della mostra, di Edizioni Gallerie d’Italia | Skira, contiene i saggi dei curatori e un testo di Renato de Fusco, celebre autore del libro </w:t>
      </w:r>
      <w:r w:rsidRPr="00D8505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Il Floreale a Napoli</w:t>
      </w:r>
      <w:r w:rsidRPr="00D8505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edito nel 1956. </w:t>
      </w:r>
    </w:p>
    <w:p w:rsidR="00A90BCE" w:rsidRPr="0077146D" w:rsidRDefault="00A90BCE" w:rsidP="00A90BCE">
      <w:pPr>
        <w:shd w:val="clear" w:color="auto" w:fill="FFFFFF"/>
        <w:spacing w:after="0" w:line="241" w:lineRule="atLeast"/>
        <w:jc w:val="both"/>
        <w:rPr>
          <w:rFonts w:cstheme="minorHAnsi"/>
          <w:b/>
        </w:rPr>
      </w:pPr>
    </w:p>
    <w:p w:rsidR="00853B7C" w:rsidRDefault="00853B7C" w:rsidP="00C00730"/>
    <w:sectPr w:rsidR="00853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30"/>
    <w:rsid w:val="00853B7C"/>
    <w:rsid w:val="00A157D9"/>
    <w:rsid w:val="00A90BCE"/>
    <w:rsid w:val="00C0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F3457"/>
  <w15:chartTrackingRefBased/>
  <w15:docId w15:val="{65108899-CB2E-477D-9346-A79F7DCA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0BCE"/>
    <w:pPr>
      <w:spacing w:after="200" w:line="276" w:lineRule="auto"/>
    </w:pPr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</dc:creator>
  <cp:keywords/>
  <dc:description/>
  <cp:lastModifiedBy>Tonia</cp:lastModifiedBy>
  <cp:revision>3</cp:revision>
  <dcterms:created xsi:type="dcterms:W3CDTF">2020-09-11T09:39:00Z</dcterms:created>
  <dcterms:modified xsi:type="dcterms:W3CDTF">2020-09-23T16:35:00Z</dcterms:modified>
</cp:coreProperties>
</file>