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22222"/>
          <w:sz w:val="28"/>
          <w:szCs w:val="28"/>
        </w:rPr>
      </w:pPr>
      <w:r w:rsidRPr="00D14358">
        <w:rPr>
          <w:rFonts w:ascii="Helvetica" w:hAnsi="Helvetica" w:cs="Helvetica"/>
          <w:b/>
          <w:color w:val="000000"/>
          <w:sz w:val="28"/>
          <w:szCs w:val="28"/>
          <w:u w:val="single"/>
        </w:rPr>
        <w:t>2019 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luglio – avvio iter:</w:t>
      </w:r>
      <w:r w:rsidRPr="00D14358">
        <w:rPr>
          <w:rFonts w:ascii="Helvetica" w:hAnsi="Helvetica" w:cs="Helvetica"/>
          <w:color w:val="000000"/>
          <w:sz w:val="28"/>
          <w:szCs w:val="28"/>
        </w:rPr>
        <w:t> siglato il protocollo di Intesa tra Regione Campania, FCRC e Fondazione Banco di Napoli per l’Infanzia (oggi Fondazione Campania Welfare)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novembre - individuazione risorse: </w:t>
      </w:r>
      <w:r w:rsidRPr="00D14358">
        <w:rPr>
          <w:rFonts w:ascii="Helvetica" w:hAnsi="Helvetica" w:cs="Helvetica"/>
          <w:color w:val="000000"/>
          <w:sz w:val="28"/>
          <w:szCs w:val="28"/>
        </w:rPr>
        <w:t>Individuazione da parte della Regione Campania delle risorse del POC 2014/2020 per il finanziamento del progetto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161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dicembre – ipotesi di fattibilità e 1° finanziamento</w:t>
      </w:r>
      <w:r w:rsidRPr="00D14358">
        <w:rPr>
          <w:rFonts w:ascii="Helvetica" w:hAnsi="Helvetica" w:cs="Helvetica"/>
          <w:color w:val="000000"/>
          <w:sz w:val="28"/>
          <w:szCs w:val="28"/>
        </w:rPr>
        <w:t>: ammissione del progetto a finanziamento di €1.500.000,00 nell’ambito del Piano strategico regionale per la Cultura ed i Beni Culturali sulla base di un primo studio di fattibilità 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22222"/>
          <w:sz w:val="28"/>
          <w:szCs w:val="28"/>
        </w:rPr>
      </w:pPr>
      <w:r w:rsidRPr="00D14358">
        <w:rPr>
          <w:rFonts w:ascii="Helvetica" w:hAnsi="Helvetica" w:cs="Helvetica"/>
          <w:b/>
          <w:color w:val="000000"/>
          <w:sz w:val="28"/>
          <w:szCs w:val="28"/>
          <w:u w:val="single"/>
        </w:rPr>
        <w:t>2020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luglio – 2° finanziamento</w:t>
      </w:r>
      <w:r w:rsidRPr="00D14358">
        <w:rPr>
          <w:rFonts w:ascii="Helvetica" w:hAnsi="Helvetica" w:cs="Helvetica"/>
          <w:color w:val="000000"/>
          <w:sz w:val="28"/>
          <w:szCs w:val="28"/>
        </w:rPr>
        <w:t>: ammissione del progetto all’ulteriore finanziamento di €1.000.000,00, per un totale di €2.500.000,00 di risorse finanziarie complessive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settembre – rimodulazione progettuale: </w:t>
      </w:r>
      <w:r w:rsidRPr="00D14358">
        <w:rPr>
          <w:rFonts w:ascii="Helvetica" w:hAnsi="Helvetica" w:cs="Helvetica"/>
          <w:color w:val="000000"/>
          <w:sz w:val="28"/>
          <w:szCs w:val="28"/>
        </w:rPr>
        <w:t>revisione del progetto sulla base dell’implementazione delle risorse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ottobre – progettazione definitiva: </w:t>
      </w:r>
      <w:r w:rsidRPr="00D14358">
        <w:rPr>
          <w:rFonts w:ascii="Helvetica" w:hAnsi="Helvetica" w:cs="Helvetica"/>
          <w:color w:val="000000"/>
          <w:sz w:val="28"/>
          <w:szCs w:val="28"/>
        </w:rPr>
        <w:t>progettazione definitiva degli interventi di adeguamento funzionale e di allestimento degli spazi secondo normativa appalti pubblici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161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dicembre – preparazione gara d’appalto: </w:t>
      </w:r>
      <w:r w:rsidRPr="00D14358">
        <w:rPr>
          <w:rFonts w:ascii="Helvetica" w:hAnsi="Helvetica" w:cs="Helvetica"/>
          <w:color w:val="000000"/>
          <w:sz w:val="28"/>
          <w:szCs w:val="28"/>
        </w:rPr>
        <w:t>predisposizione della documentazione degli atti di gara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22222"/>
          <w:sz w:val="28"/>
          <w:szCs w:val="28"/>
        </w:rPr>
      </w:pPr>
      <w:r w:rsidRPr="00D14358">
        <w:rPr>
          <w:rFonts w:ascii="Helvetica" w:hAnsi="Helvetica" w:cs="Helvetica"/>
          <w:b/>
          <w:color w:val="000000"/>
          <w:sz w:val="28"/>
          <w:szCs w:val="28"/>
          <w:u w:val="single"/>
        </w:rPr>
        <w:t>2021 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febbraio – gara d’appalto</w:t>
      </w:r>
      <w:r w:rsidRPr="00D14358">
        <w:rPr>
          <w:rFonts w:ascii="Helvetica" w:hAnsi="Helvetica" w:cs="Helvetica"/>
          <w:color w:val="000000"/>
          <w:sz w:val="28"/>
          <w:szCs w:val="28"/>
        </w:rPr>
        <w:t>: pubblicazione della gara d’appalto integrato per l’affidamento dei lavori di progettazione esecutiva e adeguamento funzionale dell’immobile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aprile – ricerca ulteriori risorse</w:t>
      </w:r>
      <w:r w:rsidRPr="00D14358">
        <w:rPr>
          <w:rFonts w:ascii="Helvetica" w:hAnsi="Helvetica" w:cs="Helvetica"/>
          <w:color w:val="000000"/>
          <w:sz w:val="28"/>
          <w:szCs w:val="28"/>
        </w:rPr>
        <w:t>: individuazione del progetto tra gli interventi finanziabili con le risorse del Fondo per lo Sviluppo e la Coesione (FSC) da sottoporre all’approvazione del CIPESS 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luglio</w:t>
      </w:r>
      <w:r w:rsidRPr="00D14358">
        <w:rPr>
          <w:rFonts w:ascii="Helvetica" w:hAnsi="Helvetica" w:cs="Helvetica"/>
          <w:color w:val="000000"/>
          <w:sz w:val="28"/>
          <w:szCs w:val="28"/>
        </w:rPr>
        <w:t> –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esiti gara d’appalto: </w:t>
      </w:r>
      <w:r w:rsidRPr="00D14358">
        <w:rPr>
          <w:rFonts w:ascii="Helvetica" w:hAnsi="Helvetica" w:cs="Helvetica"/>
          <w:color w:val="000000"/>
          <w:sz w:val="28"/>
          <w:szCs w:val="28"/>
        </w:rPr>
        <w:t>aggiudicazione al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 </w:t>
      </w:r>
      <w:r w:rsidRPr="00D14358">
        <w:rPr>
          <w:rFonts w:ascii="Helvetica" w:hAnsi="Helvetica" w:cs="Helvetica"/>
          <w:color w:val="000000"/>
          <w:sz w:val="28"/>
          <w:szCs w:val="28"/>
        </w:rPr>
        <w:t>raggruppamento di imprese costituito dall’ RTI Sodema-Euroelektra Srl e dal Progettista Di Girolamo Engineering s.r.l. Società di Ingegneria e Architettura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161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novembre – progettazione esecutiva: </w:t>
      </w:r>
      <w:r w:rsidRPr="00D14358">
        <w:rPr>
          <w:rFonts w:ascii="Helvetica" w:hAnsi="Helvetica" w:cs="Helvetica"/>
          <w:color w:val="000000"/>
          <w:sz w:val="28"/>
          <w:szCs w:val="28"/>
        </w:rPr>
        <w:t>verifica requisiti dell’aggiudicatario e avvio della Progettazione Esecutiva.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22222"/>
          <w:sz w:val="28"/>
          <w:szCs w:val="28"/>
        </w:rPr>
      </w:pPr>
      <w:r w:rsidRPr="00D14358">
        <w:rPr>
          <w:rFonts w:ascii="Helvetica" w:hAnsi="Helvetica" w:cs="Helvetica"/>
          <w:b/>
          <w:color w:val="000000"/>
          <w:sz w:val="28"/>
          <w:szCs w:val="28"/>
          <w:u w:val="single"/>
        </w:rPr>
        <w:t>2022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lastRenderedPageBreak/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gennaio – adempimenti amministrativi: </w:t>
      </w:r>
      <w:r w:rsidRPr="00D14358">
        <w:rPr>
          <w:rFonts w:ascii="Helvetica" w:hAnsi="Helvetica" w:cs="Helvetica"/>
          <w:color w:val="000000"/>
          <w:sz w:val="28"/>
          <w:szCs w:val="28"/>
        </w:rPr>
        <w:t>avvio interlocuzioni con la Soprintendenza di Napoli e con gli altri enti territoriali per il rilascio dei permessi e nulla osta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maggio – integrazione risorse e nuova progettazione esecutiva</w:t>
      </w:r>
      <w:r w:rsidRPr="00D14358">
        <w:rPr>
          <w:rFonts w:ascii="Helvetica" w:hAnsi="Helvetica" w:cs="Helvetica"/>
          <w:color w:val="000000"/>
          <w:sz w:val="28"/>
          <w:szCs w:val="28"/>
        </w:rPr>
        <w:t>: ammissione del progetto a finanziamento del Fondo Sviluppo e Coesione per un totale complessivo di €4.200.000,00, che integra e sostituisce gli importi già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 </w:t>
      </w:r>
      <w:r w:rsidRPr="00D14358">
        <w:rPr>
          <w:rFonts w:ascii="Helvetica" w:hAnsi="Helvetica" w:cs="Helvetica"/>
          <w:color w:val="000000"/>
          <w:sz w:val="28"/>
          <w:szCs w:val="28"/>
        </w:rPr>
        <w:t>stanziati. Nulla osta della Soprintendenza di Napoli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giugno – nuova progettazione esecutiva: </w:t>
      </w:r>
      <w:r w:rsidRPr="00D14358">
        <w:rPr>
          <w:rFonts w:ascii="Helvetica" w:hAnsi="Helvetica" w:cs="Helvetica"/>
          <w:color w:val="000000"/>
          <w:sz w:val="28"/>
          <w:szCs w:val="28"/>
        </w:rPr>
        <w:t>elaborazione di una nuova progettazione esecutiva in relazione all’incremento delle risorse e alle prescrizioni indicate dalla Soprintendenza e da altri enti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161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luglio – insediamento del cantiere</w:t>
      </w:r>
    </w:p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22222"/>
          <w:sz w:val="28"/>
          <w:szCs w:val="28"/>
        </w:rPr>
      </w:pPr>
      <w:bookmarkStart w:id="0" w:name="_GoBack"/>
      <w:r w:rsidRPr="00D14358">
        <w:rPr>
          <w:rFonts w:ascii="Helvetica" w:hAnsi="Helvetica" w:cs="Helvetica"/>
          <w:b/>
          <w:color w:val="000000"/>
          <w:sz w:val="28"/>
          <w:szCs w:val="28"/>
          <w:u w:val="single"/>
        </w:rPr>
        <w:t>2023</w:t>
      </w:r>
    </w:p>
    <w:bookmarkEnd w:id="0"/>
    <w:p w:rsidR="00D14358" w:rsidRPr="00D14358" w:rsidRDefault="00D14358" w:rsidP="00D14358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22222"/>
          <w:sz w:val="28"/>
          <w:szCs w:val="28"/>
        </w:rPr>
      </w:pPr>
      <w:r w:rsidRPr="00D14358">
        <w:rPr>
          <w:rFonts w:ascii="Helvetica" w:hAnsi="Helvetica" w:cs="Helvetica"/>
          <w:color w:val="000000"/>
          <w:sz w:val="28"/>
          <w:szCs w:val="28"/>
        </w:rPr>
        <w:t>·</w:t>
      </w:r>
      <w:r w:rsidRPr="00D14358">
        <w:rPr>
          <w:color w:val="000000"/>
          <w:sz w:val="28"/>
          <w:szCs w:val="28"/>
        </w:rPr>
        <w:t>      </w:t>
      </w:r>
      <w:r w:rsidRPr="00D14358">
        <w:rPr>
          <w:rFonts w:ascii="Helvetica" w:hAnsi="Helvetica" w:cs="Helvetica"/>
          <w:b/>
          <w:bCs/>
          <w:color w:val="000000"/>
          <w:sz w:val="28"/>
          <w:szCs w:val="28"/>
        </w:rPr>
        <w:t>novembre/dicembre – conclusione lavori: </w:t>
      </w:r>
      <w:r w:rsidRPr="00D14358">
        <w:rPr>
          <w:rFonts w:ascii="Helvetica" w:hAnsi="Helvetica" w:cs="Helvetica"/>
          <w:color w:val="000000"/>
          <w:sz w:val="28"/>
          <w:szCs w:val="28"/>
        </w:rPr>
        <w:t>stima della conclusione dei lavori di adeguamento funzionale e allestimento degli spazi</w:t>
      </w:r>
    </w:p>
    <w:p w:rsidR="007F0979" w:rsidRDefault="007F0979"/>
    <w:sectPr w:rsidR="007F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58"/>
    <w:rsid w:val="007F0979"/>
    <w:rsid w:val="00D1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491DA-C0F2-4931-9468-E83CF91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BF27-BB54-43B9-A319-5B48A82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2022-09-14T12:14:00Z</dcterms:created>
  <dcterms:modified xsi:type="dcterms:W3CDTF">2022-09-14T12:16:00Z</dcterms:modified>
</cp:coreProperties>
</file>